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7E" w:rsidRDefault="00FB3F7E" w:rsidP="00FB3F7E">
      <w:pPr>
        <w:spacing w:after="0" w:line="240" w:lineRule="auto"/>
        <w:rPr>
          <w:b/>
          <w:bCs/>
        </w:rPr>
      </w:pPr>
    </w:p>
    <w:tbl>
      <w:tblPr>
        <w:tblW w:w="8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2"/>
      </w:tblGrid>
      <w:tr w:rsidR="002F1BEE" w:rsidRPr="00D81A85" w:rsidTr="00C56EAE">
        <w:trPr>
          <w:trHeight w:val="825"/>
        </w:trPr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601" w:rsidRPr="003937B0" w:rsidRDefault="00DE7601" w:rsidP="00DE760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5B9BD5" w:themeColor="accent1"/>
                <w:sz w:val="36"/>
                <w:szCs w:val="36"/>
              </w:rPr>
              <w:t>Souvislá praxe 3 (SP3-Z)</w:t>
            </w:r>
          </w:p>
          <w:p w:rsidR="00DE7601" w:rsidRPr="003937B0" w:rsidRDefault="00DE7601" w:rsidP="00DE7601">
            <w:pPr>
              <w:spacing w:after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937B0">
              <w:rPr>
                <w:rFonts w:asciiTheme="minorHAnsi" w:hAnsiTheme="minorHAnsi" w:cstheme="minorHAnsi"/>
                <w:b/>
                <w:sz w:val="32"/>
                <w:szCs w:val="32"/>
              </w:rPr>
              <w:t>Studenti 5.ročníku</w:t>
            </w:r>
          </w:p>
          <w:p w:rsidR="00DE7601" w:rsidRPr="003937B0" w:rsidRDefault="00DE7601" w:rsidP="00DE7601">
            <w:pPr>
              <w:spacing w:after="0"/>
              <w:jc w:val="center"/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3937B0"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Délka praxe: první čtyři týdny v ZS</w:t>
            </w:r>
          </w:p>
          <w:p w:rsidR="00DE7601" w:rsidRPr="003937B0" w:rsidRDefault="001A6568" w:rsidP="00DE7601">
            <w:pPr>
              <w:spacing w:after="0"/>
              <w:jc w:val="center"/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(</w:t>
            </w:r>
            <w:proofErr w:type="gramStart"/>
            <w:r w:rsidR="007B4B1C"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16. 9.  – 11</w:t>
            </w:r>
            <w:proofErr w:type="gramEnd"/>
            <w:r w:rsidR="007B4B1C"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. </w:t>
            </w:r>
            <w:r w:rsidR="00860170"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10</w:t>
            </w:r>
            <w:r w:rsidR="00DE7601" w:rsidRPr="003937B0"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.</w:t>
            </w:r>
            <w:r w:rsidR="00860170"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 xml:space="preserve"> </w:t>
            </w:r>
            <w:r w:rsidR="007B4B1C"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2024</w:t>
            </w:r>
            <w:r>
              <w:rPr>
                <w:rStyle w:val="Siln"/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)</w:t>
            </w:r>
          </w:p>
          <w:p w:rsidR="00DE7601" w:rsidRDefault="00DE7601" w:rsidP="00DE7601">
            <w:pPr>
              <w:spacing w:after="0"/>
              <w:jc w:val="center"/>
              <w:rPr>
                <w:rStyle w:val="Siln"/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DE7601" w:rsidRPr="003937B0" w:rsidRDefault="00DE7601" w:rsidP="00DE7601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Cílem praxe je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  <w:t>seznámení se se specifiky práce učitele na začátku 1.třídy s akcentem na začlenění a adaptaci všech žáků do kolektivu při nastolení zdravého sociálního klimatu ve třídě.</w:t>
            </w:r>
          </w:p>
          <w:p w:rsidR="00DE7601" w:rsidRPr="003937B0" w:rsidRDefault="00DE7601" w:rsidP="00DE7601">
            <w:pPr>
              <w:pStyle w:val="Nadpis2"/>
              <w:spacing w:before="0" w:after="200"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Činnosti studentů na praxi:</w:t>
            </w:r>
            <w:r w:rsidR="00A533F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Studenti dva týdny pozorují, analyzují a reflektují výchovně vzdělávací proces v 1.</w:t>
            </w:r>
            <w:r w:rsidR="007B4B1C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třídě z hlediska učitele, žáků a sledují jejich vzájemnou interakci. Jako asistenti se aktivně zapojují do adaptačního procesu. Druhou polovinu praxe studenti již pracují na pozici učitele, získávají zkušenosti s výukou v celém kontextu fungování 1. třídy a ověřují si úroveň své učitelské způsobilosti.</w:t>
            </w:r>
          </w:p>
          <w:p w:rsidR="00DE7601" w:rsidRDefault="00DE7601" w:rsidP="00DE7601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s-CZ"/>
              </w:rPr>
              <w:t>K uzavření předmětu student předloží pedagogický deník, který bude obsahovat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  <w:t>: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5 náslechů, 5 vzorových příprav odučených hodin s reflexemi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Vytvoření sborníku aktivit pro tvorbu kolektivu a posílení sociálních vztahů pro 1.</w:t>
            </w:r>
            <w:r w:rsidR="007B4B1C"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třídu s mezipředmětovým přes</w:t>
            </w:r>
            <w:r w:rsidR="00CD5220"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ahem a jejich realizace (min. 15</w:t>
            </w: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 xml:space="preserve"> aktivit, </w:t>
            </w:r>
            <w:proofErr w:type="spellStart"/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did</w:t>
            </w:r>
            <w:proofErr w:type="spellEnd"/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.</w:t>
            </w:r>
            <w:r w:rsidR="00860170"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her)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Vyplnění Nástroje pro sebehodnocení (i s otevřenými odpověďmi)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Popis třídy, její specifika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Závěrečné zhodnocení praxe včetně sebereflexe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2"/>
              </w:numPr>
              <w:spacing w:after="0"/>
              <w:jc w:val="both"/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  <w:t>Portfolio ke SZZ (1.verze)</w:t>
            </w:r>
          </w:p>
          <w:p w:rsidR="00DE7601" w:rsidRDefault="00DE7601" w:rsidP="00DE7601">
            <w:pPr>
              <w:pStyle w:val="Odstavecseseznamem"/>
              <w:spacing w:after="0"/>
              <w:jc w:val="both"/>
              <w:rPr>
                <w:rFonts w:asciiTheme="minorHAnsi" w:hAnsiTheme="minorHAnsi" w:cstheme="minorHAnsi"/>
                <w:color w:val="5B9BD5" w:themeColor="accent1"/>
                <w:sz w:val="28"/>
                <w:szCs w:val="28"/>
              </w:rPr>
            </w:pPr>
          </w:p>
          <w:p w:rsidR="00DE7601" w:rsidRDefault="00DE7601" w:rsidP="00DE7601">
            <w:pPr>
              <w:pStyle w:val="Odstavecseseznamem"/>
              <w:spacing w:after="0"/>
              <w:ind w:left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Provázející učitel: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stanoví si se studentem cíle praxe a vzájemná očekávání včetně pravidel při práci s žáky 1.</w:t>
            </w:r>
            <w:r w:rsidR="007B4B1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třídy. Umožní studentovi pracovat na pozici asistent pedagoga a seznámí ho s veškerou administrativou na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začátku</w:t>
            </w:r>
            <w:r w:rsidR="007B4B1C">
              <w:rPr>
                <w:rFonts w:asciiTheme="minorHAnsi" w:hAnsiTheme="minorHAnsi" w:cstheme="minorHAnsi"/>
                <w:sz w:val="28"/>
                <w:szCs w:val="28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1.</w:t>
            </w:r>
            <w:r w:rsidR="007B4B1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třídy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>. Reflektuje studentovu výuku a zapojuje studenta do činností mimo výuku (přestávky, přesuny do jídelny, na TV…)</w:t>
            </w:r>
          </w:p>
          <w:p w:rsidR="00DE7601" w:rsidRDefault="00DE7601" w:rsidP="00DE7601">
            <w:pPr>
              <w:rPr>
                <w:rStyle w:val="Zdraznnjemn"/>
                <w:rFonts w:asciiTheme="minorHAnsi" w:hAnsiTheme="minorHAnsi" w:cstheme="minorHAnsi"/>
                <w:i w:val="0"/>
              </w:rPr>
            </w:pPr>
          </w:p>
          <w:p w:rsidR="00DE7601" w:rsidRDefault="00DE7601" w:rsidP="00DE7601">
            <w:pPr>
              <w:rPr>
                <w:rStyle w:val="Zdraznnjemn"/>
                <w:rFonts w:asciiTheme="minorHAnsi" w:hAnsiTheme="minorHAnsi" w:cstheme="minorHAnsi"/>
                <w:i w:val="0"/>
              </w:rPr>
            </w:pPr>
          </w:p>
          <w:p w:rsidR="00DE7601" w:rsidRPr="001A6568" w:rsidRDefault="00DE7601" w:rsidP="001A6568">
            <w:pPr>
              <w:spacing w:after="12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Náplň práce a činnosti vztahující se k pozici Provázejícího učitele (PU) při vedení studentů na pedagogických praxích</w:t>
            </w:r>
            <w:r w:rsidR="001A6568">
              <w:rPr>
                <w:b/>
                <w:sz w:val="28"/>
                <w:szCs w:val="28"/>
                <w:u w:val="single"/>
              </w:rPr>
              <w:t xml:space="preserve"> na FP TUL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  <w:ind w:left="360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Před nástupem studenta na praxi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4"/>
              </w:numPr>
              <w:spacing w:after="160" w:line="256" w:lineRule="auto"/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schůzka se studentem před praxí – organizační záležitosti praxe, dny pro realizaci praxe (souvislá x průběžná praxe), zajištění zázemí pro studenta (kabinet, sborovna)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4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seznámení se s požadavky z fakulty, které má student v rámci dané praxe splnit, se sebehodnotícím nástrojem studenta</w:t>
            </w:r>
          </w:p>
          <w:p w:rsidR="00DE7601" w:rsidRDefault="002C31CB" w:rsidP="00DE7601">
            <w:pPr>
              <w:pStyle w:val="Odstavecseseznamem"/>
              <w:numPr>
                <w:ilvl w:val="0"/>
                <w:numId w:val="14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komunikace s Centrem pedagogické praxe (CPP) ohledně NS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4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společně se studentem nastavení cílů praxe a prostředků pro jejich splnění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4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nastavení si operativního způsobu komunikace se studentem během praxe (e-mail, </w:t>
            </w:r>
            <w:proofErr w:type="spellStart"/>
            <w:r>
              <w:rPr>
                <w:sz w:val="28"/>
                <w:szCs w:val="28"/>
              </w:rPr>
              <w:t>Whats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App</w:t>
            </w:r>
            <w:proofErr w:type="spellEnd"/>
            <w:r>
              <w:rPr>
                <w:sz w:val="28"/>
                <w:szCs w:val="28"/>
              </w:rPr>
              <w:t>…)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  <w:ind w:left="360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Během pedagogické praxe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5"/>
              </w:numPr>
              <w:spacing w:after="160" w:line="256" w:lineRule="auto"/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Seznámí studenta s kolektivem třídy, s pravidly ve třídě a organizačním chodem výuky a školy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5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Reflektuje se studentem své náslechové hodiny, analyzuje s ním jednotlivé kroky a vysvětluje návaznost jednotlivých aktivit během výuky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5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Stanoví téma vyučovací hodiny, na které má student vypracovat přípravu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5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Reflektuje přípravu studenta před jeho samotnou výukou a bezprostředně po ní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5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Průběžně seznamuje studenta s administrativou učitele a legislativním nastavením ve cvičné škole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5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vede studenta k práci s třídními a školními dokumenty (ŠVP, tematické plány, třídní kniha, podpůrné plány)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  <w:ind w:left="360"/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Po skončení praxe</w:t>
            </w:r>
          </w:p>
          <w:p w:rsidR="00DE7601" w:rsidRDefault="00DE7601" w:rsidP="00DE7601">
            <w:pPr>
              <w:pStyle w:val="Odstavecseseznamem"/>
              <w:numPr>
                <w:ilvl w:val="0"/>
                <w:numId w:val="16"/>
              </w:numPr>
              <w:spacing w:after="160" w:line="256" w:lineRule="auto"/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Pomocí reflektivního rozhovoru se studentem vyhodnotí splnění stanovených cílů během praxe, zhodnotí celkovou práci studenta</w:t>
            </w:r>
          </w:p>
          <w:p w:rsidR="002F1BEE" w:rsidRDefault="00DE7601" w:rsidP="001A6568">
            <w:pPr>
              <w:pStyle w:val="Odstavecseseznamem"/>
              <w:numPr>
                <w:ilvl w:val="0"/>
                <w:numId w:val="16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Vyplní v rámci </w:t>
            </w:r>
            <w:r>
              <w:rPr>
                <w:b/>
                <w:sz w:val="28"/>
                <w:szCs w:val="28"/>
              </w:rPr>
              <w:t>Nástroje pro sebehodnocení</w:t>
            </w:r>
            <w:r>
              <w:rPr>
                <w:sz w:val="28"/>
                <w:szCs w:val="28"/>
              </w:rPr>
              <w:t xml:space="preserve"> svou reflexi k práci studenta na praxi</w:t>
            </w:r>
            <w:bookmarkStart w:id="0" w:name="_GoBack"/>
            <w:bookmarkEnd w:id="0"/>
          </w:p>
          <w:p w:rsidR="001A6568" w:rsidRPr="001A6568" w:rsidRDefault="002C31CB" w:rsidP="001A6568">
            <w:pPr>
              <w:pStyle w:val="Odstavecseseznamem"/>
              <w:numPr>
                <w:ilvl w:val="0"/>
                <w:numId w:val="16"/>
              </w:numPr>
              <w:spacing w:after="160" w:line="25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 zapojení do projektu MŠMT</w:t>
            </w:r>
            <w:r w:rsidR="001A6568">
              <w:rPr>
                <w:sz w:val="28"/>
                <w:szCs w:val="28"/>
              </w:rPr>
              <w:t xml:space="preserve"> mají specifické pokyny k administrativě týkající se praxí</w:t>
            </w:r>
          </w:p>
        </w:tc>
      </w:tr>
    </w:tbl>
    <w:p w:rsidR="00E2581A" w:rsidRDefault="00E2581A" w:rsidP="00FB3F7E">
      <w:pPr>
        <w:spacing w:after="0" w:line="240" w:lineRule="auto"/>
        <w:rPr>
          <w:b/>
          <w:bCs/>
        </w:rPr>
      </w:pPr>
    </w:p>
    <w:sectPr w:rsidR="00E2581A" w:rsidSect="002D1537">
      <w:headerReference w:type="default" r:id="rId8"/>
      <w:footerReference w:type="default" r:id="rId9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2A" w:rsidRPr="00D91740" w:rsidRDefault="004D692A" w:rsidP="00D91740">
      <w:r>
        <w:separator/>
      </w:r>
    </w:p>
  </w:endnote>
  <w:endnote w:type="continuationSeparator" w:id="0">
    <w:p w:rsidR="004D692A" w:rsidRPr="00D91740" w:rsidRDefault="004D692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přírodovědně-humanitní a pedagogická | ODDĚLENÍ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2A" w:rsidRPr="00D91740" w:rsidRDefault="004D692A" w:rsidP="00D91740">
      <w:r>
        <w:separator/>
      </w:r>
    </w:p>
  </w:footnote>
  <w:footnote w:type="continuationSeparator" w:id="0">
    <w:p w:rsidR="004D692A" w:rsidRPr="00D91740" w:rsidRDefault="004D692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023"/>
    <w:multiLevelType w:val="hybridMultilevel"/>
    <w:tmpl w:val="9AB49A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B46"/>
    <w:multiLevelType w:val="hybridMultilevel"/>
    <w:tmpl w:val="55C27BB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5" w15:restartNumberingAfterBreak="0">
    <w:nsid w:val="20A804FB"/>
    <w:multiLevelType w:val="hybridMultilevel"/>
    <w:tmpl w:val="D102CA22"/>
    <w:lvl w:ilvl="0" w:tplc="185C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DEDF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F08128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7BB7"/>
    <w:multiLevelType w:val="hybridMultilevel"/>
    <w:tmpl w:val="D8C0CA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7EB3"/>
    <w:multiLevelType w:val="hybridMultilevel"/>
    <w:tmpl w:val="CE1232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5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7E8B"/>
    <w:rsid w:val="00044B07"/>
    <w:rsid w:val="0005293E"/>
    <w:rsid w:val="00056C9F"/>
    <w:rsid w:val="00070523"/>
    <w:rsid w:val="0009295B"/>
    <w:rsid w:val="00092A8B"/>
    <w:rsid w:val="000B5570"/>
    <w:rsid w:val="000C1C49"/>
    <w:rsid w:val="000C73BA"/>
    <w:rsid w:val="000D1F8C"/>
    <w:rsid w:val="000F1B08"/>
    <w:rsid w:val="000F6628"/>
    <w:rsid w:val="00122F22"/>
    <w:rsid w:val="001368DB"/>
    <w:rsid w:val="001418FE"/>
    <w:rsid w:val="001472E5"/>
    <w:rsid w:val="00152DCD"/>
    <w:rsid w:val="00175DDB"/>
    <w:rsid w:val="00184BD8"/>
    <w:rsid w:val="001903D8"/>
    <w:rsid w:val="00197647"/>
    <w:rsid w:val="001A21D5"/>
    <w:rsid w:val="001A5FEB"/>
    <w:rsid w:val="001A6568"/>
    <w:rsid w:val="001C45C9"/>
    <w:rsid w:val="001D0688"/>
    <w:rsid w:val="001F6BD7"/>
    <w:rsid w:val="002572AF"/>
    <w:rsid w:val="002C31CB"/>
    <w:rsid w:val="002D1537"/>
    <w:rsid w:val="002F1BEE"/>
    <w:rsid w:val="002F2D27"/>
    <w:rsid w:val="0031128F"/>
    <w:rsid w:val="00320565"/>
    <w:rsid w:val="00342CED"/>
    <w:rsid w:val="003534CF"/>
    <w:rsid w:val="00372720"/>
    <w:rsid w:val="00381F82"/>
    <w:rsid w:val="003855A8"/>
    <w:rsid w:val="00392572"/>
    <w:rsid w:val="00392F88"/>
    <w:rsid w:val="003C21E8"/>
    <w:rsid w:val="003C2732"/>
    <w:rsid w:val="003D4251"/>
    <w:rsid w:val="003E23D0"/>
    <w:rsid w:val="003E35F1"/>
    <w:rsid w:val="003F5C1D"/>
    <w:rsid w:val="0041455E"/>
    <w:rsid w:val="00415EDC"/>
    <w:rsid w:val="0044567E"/>
    <w:rsid w:val="0047294E"/>
    <w:rsid w:val="00477A2E"/>
    <w:rsid w:val="00480036"/>
    <w:rsid w:val="00481DF5"/>
    <w:rsid w:val="004A31BC"/>
    <w:rsid w:val="004D2CEC"/>
    <w:rsid w:val="004D2D77"/>
    <w:rsid w:val="004D692A"/>
    <w:rsid w:val="004E1C12"/>
    <w:rsid w:val="004F2057"/>
    <w:rsid w:val="0051013F"/>
    <w:rsid w:val="0054513A"/>
    <w:rsid w:val="00546D78"/>
    <w:rsid w:val="00547F33"/>
    <w:rsid w:val="00581D47"/>
    <w:rsid w:val="005875A7"/>
    <w:rsid w:val="00594901"/>
    <w:rsid w:val="00594CD1"/>
    <w:rsid w:val="005B457F"/>
    <w:rsid w:val="005C195F"/>
    <w:rsid w:val="0062547B"/>
    <w:rsid w:val="00635E47"/>
    <w:rsid w:val="00682258"/>
    <w:rsid w:val="00687534"/>
    <w:rsid w:val="006A11B7"/>
    <w:rsid w:val="006A2B2E"/>
    <w:rsid w:val="006B2306"/>
    <w:rsid w:val="006B7556"/>
    <w:rsid w:val="006C1248"/>
    <w:rsid w:val="00727D1E"/>
    <w:rsid w:val="00742A84"/>
    <w:rsid w:val="00745FE7"/>
    <w:rsid w:val="00762D7D"/>
    <w:rsid w:val="00766B42"/>
    <w:rsid w:val="007739CF"/>
    <w:rsid w:val="007B4976"/>
    <w:rsid w:val="007B4B1C"/>
    <w:rsid w:val="007C213B"/>
    <w:rsid w:val="007D08E2"/>
    <w:rsid w:val="007E1B00"/>
    <w:rsid w:val="007E3086"/>
    <w:rsid w:val="007F55A7"/>
    <w:rsid w:val="00800B7C"/>
    <w:rsid w:val="00830E69"/>
    <w:rsid w:val="00860170"/>
    <w:rsid w:val="008A71A9"/>
    <w:rsid w:val="008C0752"/>
    <w:rsid w:val="008C2529"/>
    <w:rsid w:val="008C7C74"/>
    <w:rsid w:val="008E7856"/>
    <w:rsid w:val="008F0EBA"/>
    <w:rsid w:val="008F1F98"/>
    <w:rsid w:val="009338CB"/>
    <w:rsid w:val="00940BBE"/>
    <w:rsid w:val="00945CB1"/>
    <w:rsid w:val="009562F4"/>
    <w:rsid w:val="00991063"/>
    <w:rsid w:val="009A5EF2"/>
    <w:rsid w:val="009B3FFE"/>
    <w:rsid w:val="009B6FDE"/>
    <w:rsid w:val="009C16CC"/>
    <w:rsid w:val="009E5571"/>
    <w:rsid w:val="009F7F3A"/>
    <w:rsid w:val="00A0109D"/>
    <w:rsid w:val="00A013BB"/>
    <w:rsid w:val="00A05D86"/>
    <w:rsid w:val="00A1575D"/>
    <w:rsid w:val="00A168E4"/>
    <w:rsid w:val="00A51007"/>
    <w:rsid w:val="00A533F4"/>
    <w:rsid w:val="00A7229E"/>
    <w:rsid w:val="00A75190"/>
    <w:rsid w:val="00A75FBF"/>
    <w:rsid w:val="00A83757"/>
    <w:rsid w:val="00A84CC4"/>
    <w:rsid w:val="00AB2AB4"/>
    <w:rsid w:val="00AC6790"/>
    <w:rsid w:val="00AF334C"/>
    <w:rsid w:val="00B1009C"/>
    <w:rsid w:val="00B11F36"/>
    <w:rsid w:val="00B22B3F"/>
    <w:rsid w:val="00B23EF5"/>
    <w:rsid w:val="00B2558D"/>
    <w:rsid w:val="00B6123B"/>
    <w:rsid w:val="00B65538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C044FA"/>
    <w:rsid w:val="00C56EAE"/>
    <w:rsid w:val="00CB430D"/>
    <w:rsid w:val="00CD1CC1"/>
    <w:rsid w:val="00CD5220"/>
    <w:rsid w:val="00CE47B0"/>
    <w:rsid w:val="00D35DF7"/>
    <w:rsid w:val="00D903E7"/>
    <w:rsid w:val="00D91740"/>
    <w:rsid w:val="00D9722B"/>
    <w:rsid w:val="00DA79E1"/>
    <w:rsid w:val="00DD6497"/>
    <w:rsid w:val="00DE7601"/>
    <w:rsid w:val="00DF27C6"/>
    <w:rsid w:val="00DF3F1D"/>
    <w:rsid w:val="00E0357F"/>
    <w:rsid w:val="00E06255"/>
    <w:rsid w:val="00E21F24"/>
    <w:rsid w:val="00E2581A"/>
    <w:rsid w:val="00E63C1E"/>
    <w:rsid w:val="00EB0875"/>
    <w:rsid w:val="00EB40DD"/>
    <w:rsid w:val="00EC73FC"/>
    <w:rsid w:val="00ED2C7B"/>
    <w:rsid w:val="00F013A9"/>
    <w:rsid w:val="00F031E9"/>
    <w:rsid w:val="00F06EA0"/>
    <w:rsid w:val="00F120AD"/>
    <w:rsid w:val="00F14305"/>
    <w:rsid w:val="00F15FF1"/>
    <w:rsid w:val="00F21D13"/>
    <w:rsid w:val="00F27E73"/>
    <w:rsid w:val="00F33C4B"/>
    <w:rsid w:val="00F47BDF"/>
    <w:rsid w:val="00FB2A8C"/>
    <w:rsid w:val="00FB3F7E"/>
    <w:rsid w:val="00FC7439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paragraph" w:styleId="Zkladntext">
    <w:name w:val="Body Text"/>
    <w:basedOn w:val="Normln"/>
    <w:link w:val="ZkladntextChar"/>
    <w:semiHidden/>
    <w:rsid w:val="00E2581A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E2581A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E2581A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DE7601"/>
    <w:rPr>
      <w:rFonts w:ascii="Arial" w:hAnsi="Arial" w:cs="Arial" w:hint="default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F8B2-FABF-4996-84E5-0B697673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1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2024-06-06T07:06:00Z</dcterms:created>
  <dcterms:modified xsi:type="dcterms:W3CDTF">2024-09-06T09:54:00Z</dcterms:modified>
</cp:coreProperties>
</file>