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35C2F" w14:textId="77777777" w:rsidR="0036278F" w:rsidRPr="00020190" w:rsidRDefault="0036278F" w:rsidP="0036278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20190">
        <w:rPr>
          <w:rFonts w:asciiTheme="minorHAnsi" w:hAnsiTheme="minorHAnsi" w:cstheme="minorHAnsi"/>
          <w:b/>
          <w:sz w:val="28"/>
          <w:szCs w:val="28"/>
        </w:rPr>
        <w:t>Vážená paní učitelko, vážený pane učiteli,</w:t>
      </w:r>
    </w:p>
    <w:p w14:paraId="3A9476AE" w14:textId="77777777" w:rsidR="0036278F" w:rsidRPr="00020190" w:rsidRDefault="0036278F" w:rsidP="0036278F">
      <w:pPr>
        <w:pStyle w:val="Zkladntext"/>
        <w:rPr>
          <w:rFonts w:asciiTheme="minorHAnsi" w:hAnsiTheme="minorHAnsi" w:cstheme="minorHAnsi"/>
          <w:sz w:val="28"/>
          <w:szCs w:val="28"/>
        </w:rPr>
      </w:pPr>
    </w:p>
    <w:p w14:paraId="6C99B192" w14:textId="5DEFA345" w:rsidR="0036278F" w:rsidRPr="00020190" w:rsidRDefault="0036278F" w:rsidP="0036278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ráda bych Vám poděkovala za ochotu spolupracovat při přípravě našich studentů a vést je na praxích. Níže jsou uvedeny stručné informace a pokyny k </w:t>
      </w:r>
      <w:r w:rsidRPr="00020190">
        <w:rPr>
          <w:rFonts w:asciiTheme="minorHAnsi" w:hAnsiTheme="minorHAnsi" w:cstheme="minorHAnsi"/>
          <w:b/>
          <w:sz w:val="28"/>
          <w:szCs w:val="28"/>
        </w:rPr>
        <w:t>Průběžné praxi PR1E</w:t>
      </w:r>
      <w:r w:rsidRPr="00020190">
        <w:rPr>
          <w:rFonts w:asciiTheme="minorHAnsi" w:hAnsiTheme="minorHAnsi" w:cstheme="minorHAnsi"/>
          <w:sz w:val="28"/>
          <w:szCs w:val="28"/>
        </w:rPr>
        <w:t>, kterou studenti realizují v zimním semestru 1.</w:t>
      </w:r>
      <w:r w:rsidR="00E8500C">
        <w:rPr>
          <w:rFonts w:asciiTheme="minorHAnsi" w:hAnsiTheme="minorHAnsi" w:cstheme="minorHAnsi"/>
          <w:sz w:val="28"/>
          <w:szCs w:val="28"/>
        </w:rPr>
        <w:t xml:space="preserve"> </w:t>
      </w:r>
      <w:r w:rsidRPr="00020190">
        <w:rPr>
          <w:rFonts w:asciiTheme="minorHAnsi" w:hAnsiTheme="minorHAnsi" w:cstheme="minorHAnsi"/>
          <w:sz w:val="28"/>
          <w:szCs w:val="28"/>
        </w:rPr>
        <w:t>ročníku navazujícího Mgr. programu a požadavky ke splnění praxe.</w:t>
      </w:r>
    </w:p>
    <w:p w14:paraId="5F3E2F5D" w14:textId="0743F5E1" w:rsidR="0036278F" w:rsidRPr="00020190" w:rsidRDefault="0036278F" w:rsidP="0036278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20190">
        <w:rPr>
          <w:rFonts w:asciiTheme="minorHAnsi" w:hAnsiTheme="minorHAnsi" w:cstheme="minorHAnsi"/>
          <w:b/>
          <w:sz w:val="28"/>
          <w:szCs w:val="28"/>
        </w:rPr>
        <w:t>Je samozřejmostí, že studenti budou zodpovědně dodržovat</w:t>
      </w:r>
      <w:r w:rsidR="00C70C67">
        <w:rPr>
          <w:rFonts w:asciiTheme="minorHAnsi" w:hAnsiTheme="minorHAnsi" w:cstheme="minorHAnsi"/>
          <w:b/>
          <w:sz w:val="28"/>
          <w:szCs w:val="28"/>
        </w:rPr>
        <w:t xml:space="preserve"> vnitřní řád školy</w:t>
      </w:r>
      <w:r w:rsidRPr="0002019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70C67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Pr="00020190">
        <w:rPr>
          <w:rFonts w:asciiTheme="minorHAnsi" w:hAnsiTheme="minorHAnsi" w:cstheme="minorHAnsi"/>
          <w:b/>
          <w:sz w:val="28"/>
          <w:szCs w:val="28"/>
        </w:rPr>
        <w:t xml:space="preserve"> nařízení stanovená M</w:t>
      </w:r>
      <w:r w:rsidR="00C70C67">
        <w:rPr>
          <w:rFonts w:asciiTheme="minorHAnsi" w:hAnsiTheme="minorHAnsi" w:cstheme="minorHAnsi"/>
          <w:b/>
          <w:sz w:val="28"/>
          <w:szCs w:val="28"/>
        </w:rPr>
        <w:t>ŠMT</w:t>
      </w:r>
      <w:r w:rsidRPr="00020190">
        <w:rPr>
          <w:rFonts w:asciiTheme="minorHAnsi" w:hAnsiTheme="minorHAnsi" w:cstheme="minorHAnsi"/>
          <w:b/>
          <w:sz w:val="28"/>
          <w:szCs w:val="28"/>
        </w:rPr>
        <w:t xml:space="preserve"> a Vaší školou.</w:t>
      </w:r>
    </w:p>
    <w:p w14:paraId="6FABF067" w14:textId="77777777" w:rsidR="0036278F" w:rsidRPr="00020190" w:rsidRDefault="0036278F" w:rsidP="0036278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Velmi předem děkujeme za spolupráci</w:t>
      </w:r>
      <w:r w:rsidRPr="00020190">
        <w:rPr>
          <w:rFonts w:asciiTheme="minorHAnsi" w:hAnsiTheme="minorHAnsi" w:cstheme="minorHAnsi"/>
          <w:b/>
          <w:sz w:val="28"/>
          <w:szCs w:val="28"/>
        </w:rPr>
        <w:t>.</w:t>
      </w:r>
    </w:p>
    <w:p w14:paraId="323295A8" w14:textId="77777777" w:rsidR="0036278F" w:rsidRPr="00020190" w:rsidRDefault="0036278F" w:rsidP="0036278F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Mgr. Helena Picková, Ph.D. (730 595 004) </w:t>
      </w:r>
    </w:p>
    <w:p w14:paraId="59A419C8" w14:textId="77777777" w:rsidR="0036278F" w:rsidRPr="00020190" w:rsidRDefault="0036278F" w:rsidP="0036278F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</w:t>
      </w:r>
      <w:hyperlink r:id="rId8" w:history="1">
        <w:r w:rsidRPr="00020190">
          <w:rPr>
            <w:rStyle w:val="Hypertextovodkaz"/>
            <w:rFonts w:asciiTheme="minorHAnsi" w:hAnsiTheme="minorHAnsi" w:cstheme="minorHAnsi"/>
            <w:sz w:val="28"/>
            <w:szCs w:val="28"/>
          </w:rPr>
          <w:t>helena.pickova@tul.cz</w:t>
        </w:r>
      </w:hyperlink>
      <w:r w:rsidRPr="00020190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077E0000" w14:textId="3F3E8E8E" w:rsidR="0036278F" w:rsidRPr="00020190" w:rsidRDefault="0036278F" w:rsidP="0036278F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                                           </w:t>
      </w:r>
      <w:r w:rsidR="00E8500C">
        <w:rPr>
          <w:rFonts w:asciiTheme="minorHAnsi" w:hAnsiTheme="minorHAnsi" w:cstheme="minorHAnsi"/>
          <w:sz w:val="28"/>
          <w:szCs w:val="28"/>
        </w:rPr>
        <w:t xml:space="preserve">                        Centrum</w:t>
      </w:r>
      <w:r w:rsidRPr="00020190">
        <w:rPr>
          <w:rFonts w:asciiTheme="minorHAnsi" w:hAnsiTheme="minorHAnsi" w:cstheme="minorHAnsi"/>
          <w:sz w:val="28"/>
          <w:szCs w:val="28"/>
        </w:rPr>
        <w:t xml:space="preserve"> pedagogické praxe FP TUL</w:t>
      </w:r>
    </w:p>
    <w:p w14:paraId="07D2BA86" w14:textId="77777777" w:rsidR="0036278F" w:rsidRDefault="0036278F" w:rsidP="0036278F">
      <w:pPr>
        <w:jc w:val="center"/>
        <w:rPr>
          <w:b/>
          <w:color w:val="4472C4" w:themeColor="accent1"/>
          <w:sz w:val="24"/>
          <w:u w:val="single"/>
        </w:rPr>
      </w:pPr>
    </w:p>
    <w:p w14:paraId="3A4A54D6" w14:textId="18965BF4" w:rsidR="0036278F" w:rsidRPr="00030760" w:rsidRDefault="0036278F" w:rsidP="0036278F">
      <w:pPr>
        <w:jc w:val="center"/>
        <w:rPr>
          <w:b/>
          <w:color w:val="4472C4" w:themeColor="accent1"/>
          <w:sz w:val="24"/>
          <w:u w:val="single"/>
        </w:rPr>
      </w:pPr>
      <w:r w:rsidRPr="00030760">
        <w:rPr>
          <w:b/>
          <w:color w:val="4472C4" w:themeColor="accent1"/>
          <w:sz w:val="24"/>
          <w:u w:val="single"/>
        </w:rPr>
        <w:t>P</w:t>
      </w:r>
      <w:r>
        <w:rPr>
          <w:b/>
          <w:color w:val="4472C4" w:themeColor="accent1"/>
          <w:sz w:val="24"/>
          <w:u w:val="single"/>
        </w:rPr>
        <w:t>okyny k </w:t>
      </w:r>
      <w:r w:rsidR="00275091">
        <w:rPr>
          <w:b/>
          <w:color w:val="4472C4" w:themeColor="accent1"/>
          <w:sz w:val="24"/>
          <w:u w:val="single"/>
        </w:rPr>
        <w:t>průběžné pedagogické praxi PPR1, KPR1</w:t>
      </w:r>
    </w:p>
    <w:p w14:paraId="50A56B62" w14:textId="77777777" w:rsidR="0036278F" w:rsidRPr="00030760" w:rsidRDefault="0036278F" w:rsidP="0036278F">
      <w:pPr>
        <w:jc w:val="center"/>
        <w:rPr>
          <w:rFonts w:ascii="Times New Roman" w:hAnsi="Times New Roman"/>
          <w:b/>
          <w:sz w:val="28"/>
          <w:szCs w:val="28"/>
        </w:rPr>
      </w:pPr>
      <w:r w:rsidRPr="00030760">
        <w:rPr>
          <w:rFonts w:ascii="Times New Roman" w:hAnsi="Times New Roman"/>
          <w:b/>
          <w:sz w:val="28"/>
          <w:szCs w:val="28"/>
        </w:rPr>
        <w:t xml:space="preserve">Studenti </w:t>
      </w:r>
      <w:r>
        <w:rPr>
          <w:rFonts w:ascii="Times New Roman" w:hAnsi="Times New Roman"/>
          <w:b/>
          <w:sz w:val="28"/>
          <w:szCs w:val="28"/>
        </w:rPr>
        <w:t>1</w:t>
      </w:r>
      <w:r w:rsidRPr="00030760">
        <w:rPr>
          <w:rFonts w:ascii="Times New Roman" w:hAnsi="Times New Roman"/>
          <w:b/>
          <w:sz w:val="28"/>
          <w:szCs w:val="28"/>
        </w:rPr>
        <w:t xml:space="preserve">. semestru navazujícího magisterského studia </w:t>
      </w:r>
    </w:p>
    <w:p w14:paraId="7515800A" w14:textId="5DF1D36F" w:rsidR="0036278F" w:rsidRDefault="0036278F" w:rsidP="0036278F">
      <w:pPr>
        <w:jc w:val="center"/>
        <w:rPr>
          <w:rFonts w:ascii="Times New Roman" w:hAnsi="Times New Roman"/>
          <w:b/>
          <w:sz w:val="28"/>
          <w:szCs w:val="28"/>
        </w:rPr>
      </w:pPr>
      <w:r w:rsidRPr="00030760">
        <w:rPr>
          <w:rFonts w:ascii="Times New Roman" w:hAnsi="Times New Roman"/>
          <w:b/>
          <w:sz w:val="28"/>
          <w:szCs w:val="28"/>
        </w:rPr>
        <w:t>Učitelství pro 2. stupeň ZŠ</w:t>
      </w:r>
      <w:r>
        <w:rPr>
          <w:rFonts w:ascii="Times New Roman" w:hAnsi="Times New Roman"/>
          <w:b/>
          <w:sz w:val="28"/>
          <w:szCs w:val="28"/>
        </w:rPr>
        <w:t xml:space="preserve"> a SŠ</w:t>
      </w:r>
    </w:p>
    <w:p w14:paraId="21492D81" w14:textId="53E09D81" w:rsidR="005844AA" w:rsidRPr="00782B7C" w:rsidRDefault="005844AA" w:rsidP="0036278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2B7C">
        <w:rPr>
          <w:rFonts w:ascii="Times New Roman" w:hAnsi="Times New Roman"/>
          <w:b/>
          <w:sz w:val="28"/>
          <w:szCs w:val="28"/>
          <w:u w:val="single"/>
        </w:rPr>
        <w:t>Formy studia: prezenční, kombinované</w:t>
      </w:r>
    </w:p>
    <w:p w14:paraId="54DDFFFC" w14:textId="77777777" w:rsidR="0036278F" w:rsidRDefault="0036278F" w:rsidP="0036278F">
      <w:pPr>
        <w:pStyle w:val="Zhlav"/>
        <w:tabs>
          <w:tab w:val="left" w:pos="708"/>
        </w:tabs>
        <w:ind w:firstLine="709"/>
      </w:pPr>
    </w:p>
    <w:p w14:paraId="582D41FE" w14:textId="77777777" w:rsidR="00275091" w:rsidRDefault="00275091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71464C">
        <w:rPr>
          <w:b/>
          <w:sz w:val="28"/>
          <w:szCs w:val="28"/>
        </w:rPr>
        <w:t>Praxe</w:t>
      </w:r>
      <w:r w:rsidR="00E850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PPR1</w:t>
      </w:r>
      <w:r w:rsidR="00E850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začíná v úterý </w:t>
      </w:r>
      <w:r w:rsidR="00E8500C">
        <w:rPr>
          <w:b/>
          <w:sz w:val="28"/>
          <w:szCs w:val="28"/>
        </w:rPr>
        <w:t>7</w:t>
      </w:r>
      <w:r w:rsidR="0036278F" w:rsidRPr="00020190">
        <w:rPr>
          <w:b/>
          <w:sz w:val="28"/>
          <w:szCs w:val="28"/>
        </w:rPr>
        <w:t>. 10. 202</w:t>
      </w:r>
      <w:r w:rsidR="00E8500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úvodní schůzkou na fakultě se svými didaktiky</w:t>
      </w:r>
    </w:p>
    <w:p w14:paraId="769EB218" w14:textId="1CD8C5F6" w:rsidR="00275091" w:rsidRDefault="00275091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E8500C">
        <w:rPr>
          <w:sz w:val="28"/>
          <w:szCs w:val="28"/>
        </w:rPr>
        <w:t>o 10</w:t>
      </w:r>
      <w:r w:rsidR="0036278F" w:rsidRPr="00020190">
        <w:rPr>
          <w:sz w:val="28"/>
          <w:szCs w:val="28"/>
        </w:rPr>
        <w:t>. 1</w:t>
      </w:r>
      <w:r w:rsidR="0036278F" w:rsidRPr="00020190">
        <w:rPr>
          <w:color w:val="000000" w:themeColor="text1"/>
          <w:sz w:val="28"/>
          <w:szCs w:val="28"/>
        </w:rPr>
        <w:t xml:space="preserve">0. </w:t>
      </w:r>
      <w:r w:rsidR="0036278F" w:rsidRPr="00020190">
        <w:rPr>
          <w:sz w:val="28"/>
          <w:szCs w:val="28"/>
        </w:rPr>
        <w:t>jsou</w:t>
      </w:r>
      <w:r>
        <w:rPr>
          <w:sz w:val="28"/>
          <w:szCs w:val="28"/>
        </w:rPr>
        <w:t xml:space="preserve"> studenti</w:t>
      </w:r>
      <w:r w:rsidR="0036278F" w:rsidRPr="00020190">
        <w:rPr>
          <w:sz w:val="28"/>
          <w:szCs w:val="28"/>
        </w:rPr>
        <w:t xml:space="preserve"> povinni se mailem se svými provázejícími učiteli spojit </w:t>
      </w:r>
      <w:r>
        <w:rPr>
          <w:sz w:val="28"/>
          <w:szCs w:val="28"/>
        </w:rPr>
        <w:t>a domluvit se na zahájení praxe</w:t>
      </w:r>
    </w:p>
    <w:p w14:paraId="432F267D" w14:textId="7EDC7C66" w:rsidR="00275091" w:rsidRDefault="00275091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Od 14. 10. 2025 již studenti realizují na cvičné škole praxe</w:t>
      </w:r>
    </w:p>
    <w:p w14:paraId="63B2463A" w14:textId="41234026" w:rsidR="0036278F" w:rsidRDefault="0036278F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020190">
        <w:rPr>
          <w:sz w:val="28"/>
          <w:szCs w:val="28"/>
        </w:rPr>
        <w:t xml:space="preserve"> Na praxi je </w:t>
      </w:r>
      <w:r w:rsidRPr="00020190">
        <w:rPr>
          <w:b/>
          <w:sz w:val="28"/>
          <w:szCs w:val="28"/>
        </w:rPr>
        <w:t>rozvrhově vyhrazen 1. – 4. úterní vyučovací blok pro studenty prezenčního studia</w:t>
      </w:r>
      <w:r w:rsidRPr="00020190">
        <w:rPr>
          <w:sz w:val="28"/>
          <w:szCs w:val="28"/>
        </w:rPr>
        <w:t xml:space="preserve">. Student praktikuje v cvičné škole </w:t>
      </w:r>
      <w:r w:rsidRPr="00020190">
        <w:rPr>
          <w:b/>
          <w:sz w:val="28"/>
          <w:szCs w:val="28"/>
          <w:u w:val="single"/>
        </w:rPr>
        <w:t xml:space="preserve">celé dopoledne </w:t>
      </w:r>
      <w:r w:rsidRPr="00020190">
        <w:rPr>
          <w:sz w:val="28"/>
          <w:szCs w:val="28"/>
        </w:rPr>
        <w:t xml:space="preserve">a kromě vlastních výstupů zde plní i řadu dalších aktivit podle pokynů provázejícího učitele a oborového didaktika (oprava žákovských prací, </w:t>
      </w:r>
      <w:r w:rsidRPr="00020190">
        <w:rPr>
          <w:sz w:val="28"/>
          <w:szCs w:val="28"/>
        </w:rPr>
        <w:lastRenderedPageBreak/>
        <w:t>příprava prezentací, dozory o přestávkách…). Provázející učitel zajistí studentovi pracovní místo v kabinetě či ve sborovně.</w:t>
      </w:r>
    </w:p>
    <w:p w14:paraId="52D8350F" w14:textId="22D8A070" w:rsidR="00020190" w:rsidRPr="00020190" w:rsidRDefault="00020190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Studen</w:t>
      </w:r>
      <w:r w:rsidR="00D403D6">
        <w:rPr>
          <w:sz w:val="28"/>
          <w:szCs w:val="28"/>
        </w:rPr>
        <w:t>t</w:t>
      </w:r>
      <w:r>
        <w:rPr>
          <w:sz w:val="28"/>
          <w:szCs w:val="28"/>
        </w:rPr>
        <w:t xml:space="preserve"> je</w:t>
      </w:r>
      <w:r w:rsidR="00E8500C">
        <w:rPr>
          <w:sz w:val="28"/>
          <w:szCs w:val="28"/>
        </w:rPr>
        <w:t xml:space="preserve"> povinen realizovat minimálně 8</w:t>
      </w:r>
      <w:r>
        <w:rPr>
          <w:sz w:val="28"/>
          <w:szCs w:val="28"/>
        </w:rPr>
        <w:t xml:space="preserve"> návštěv cvičné školy</w:t>
      </w:r>
    </w:p>
    <w:p w14:paraId="493D1D8D" w14:textId="7FBC5DC1" w:rsidR="0036278F" w:rsidRPr="00020190" w:rsidRDefault="0036278F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020190">
        <w:rPr>
          <w:b/>
          <w:sz w:val="28"/>
          <w:szCs w:val="28"/>
        </w:rPr>
        <w:t>Po domluvě se svým provázejícím učitelem lze plnit praxi i v jiný den</w:t>
      </w:r>
      <w:r w:rsidRPr="00020190">
        <w:rPr>
          <w:sz w:val="28"/>
          <w:szCs w:val="28"/>
        </w:rPr>
        <w:t xml:space="preserve">. </w:t>
      </w:r>
      <w:r w:rsidR="009C644C" w:rsidRPr="00020190">
        <w:rPr>
          <w:sz w:val="28"/>
          <w:szCs w:val="28"/>
        </w:rPr>
        <w:t>Pro hlubší poznání dané školy studenti realizují praxi v obou svých předmětech na jedné škole (ZŠ, SŠ</w:t>
      </w:r>
      <w:r w:rsidRPr="00020190">
        <w:rPr>
          <w:sz w:val="28"/>
          <w:szCs w:val="28"/>
        </w:rPr>
        <w:t xml:space="preserve">). V odůvodněných případech </w:t>
      </w:r>
      <w:r w:rsidR="009C644C" w:rsidRPr="00020190">
        <w:rPr>
          <w:sz w:val="28"/>
          <w:szCs w:val="28"/>
        </w:rPr>
        <w:t>studenti plní každý předmět na jiné škole (např. španělský jazyk se vyučuje pouze na SŠ)</w:t>
      </w:r>
      <w:r w:rsidRPr="00020190">
        <w:rPr>
          <w:sz w:val="28"/>
          <w:szCs w:val="28"/>
        </w:rPr>
        <w:t>.</w:t>
      </w:r>
    </w:p>
    <w:p w14:paraId="2EC74C13" w14:textId="46C0A16D" w:rsidR="00020190" w:rsidRPr="00782B7C" w:rsidRDefault="0036278F" w:rsidP="00782B7C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020190">
        <w:rPr>
          <w:b/>
          <w:sz w:val="28"/>
          <w:szCs w:val="28"/>
          <w:u w:val="single"/>
        </w:rPr>
        <w:t>Studenti kombinované formy studia</w:t>
      </w:r>
      <w:r w:rsidRPr="00020190">
        <w:rPr>
          <w:sz w:val="28"/>
          <w:szCs w:val="28"/>
        </w:rPr>
        <w:t xml:space="preserve"> si se svým provázejícím učitelem domluví den pro plnění praxe dle jejich časových možností (není nutné dodržovat úterý). Požadavky pro splnění praxe mají shodné, v časovém rozložení plnění praxe vycházíme vstříc studentům dle jejich individuálních specifik. </w:t>
      </w:r>
      <w:r w:rsidR="00020190" w:rsidRPr="00782B7C">
        <w:rPr>
          <w:sz w:val="28"/>
          <w:szCs w:val="28"/>
        </w:rPr>
        <w:t>.</w:t>
      </w:r>
    </w:p>
    <w:p w14:paraId="41CF455A" w14:textId="7B18F473" w:rsidR="0036278F" w:rsidRPr="00020190" w:rsidRDefault="0036278F" w:rsidP="0036278F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020190">
        <w:rPr>
          <w:b/>
          <w:sz w:val="28"/>
          <w:szCs w:val="28"/>
        </w:rPr>
        <w:t xml:space="preserve">Všechny </w:t>
      </w:r>
      <w:r w:rsidRPr="00020190">
        <w:rPr>
          <w:sz w:val="28"/>
          <w:szCs w:val="28"/>
        </w:rPr>
        <w:t xml:space="preserve">změny jsou ale možné pouze ve výjimečných a odůvodněných případech a jen </w:t>
      </w:r>
      <w:r w:rsidRPr="00020190">
        <w:rPr>
          <w:b/>
          <w:sz w:val="28"/>
          <w:szCs w:val="28"/>
        </w:rPr>
        <w:t>po oso</w:t>
      </w:r>
      <w:r w:rsidR="00E8500C">
        <w:rPr>
          <w:b/>
          <w:sz w:val="28"/>
          <w:szCs w:val="28"/>
        </w:rPr>
        <w:t>bní dohodě na C</w:t>
      </w:r>
      <w:r w:rsidRPr="00020190">
        <w:rPr>
          <w:b/>
          <w:sz w:val="28"/>
          <w:szCs w:val="28"/>
        </w:rPr>
        <w:t>PP</w:t>
      </w:r>
      <w:r w:rsidRPr="00020190">
        <w:rPr>
          <w:sz w:val="28"/>
          <w:szCs w:val="28"/>
        </w:rPr>
        <w:t xml:space="preserve">. S učiteli, kteří budou </w:t>
      </w:r>
      <w:r w:rsidRPr="00020190">
        <w:rPr>
          <w:b/>
          <w:sz w:val="28"/>
          <w:szCs w:val="28"/>
        </w:rPr>
        <w:t>mentory praxe</w:t>
      </w:r>
      <w:r w:rsidR="00E8500C">
        <w:rPr>
          <w:sz w:val="28"/>
          <w:szCs w:val="28"/>
        </w:rPr>
        <w:t xml:space="preserve"> studentů, uzavřeme Nepojmenovanou smlouvu</w:t>
      </w:r>
      <w:r w:rsidRPr="00020190">
        <w:rPr>
          <w:sz w:val="28"/>
          <w:szCs w:val="28"/>
        </w:rPr>
        <w:t xml:space="preserve"> a společně se studentem vyplní Nástroj na hodnocení studenta na praxi, který je nezbytný pro splnění praxe.  Po každém dni společně se studenty zreflektují jejich výstupy a jsou jim rádci a facilitátory při postupných krocích v profesních dovednostech. Zároveň studenta seznámí s administrativou třídy a případnými jejími specifiky.</w:t>
      </w:r>
    </w:p>
    <w:p w14:paraId="7A6E9110" w14:textId="2592AE1C" w:rsidR="00782B7C" w:rsidRPr="00020190" w:rsidRDefault="0036278F" w:rsidP="00782B7C">
      <w:pPr>
        <w:pStyle w:val="Zhlav"/>
        <w:numPr>
          <w:ilvl w:val="0"/>
          <w:numId w:val="1"/>
        </w:numPr>
        <w:tabs>
          <w:tab w:val="clear" w:pos="9026"/>
          <w:tab w:val="left" w:pos="708"/>
          <w:tab w:val="right" w:pos="9072"/>
        </w:tabs>
        <w:spacing w:before="120"/>
        <w:jc w:val="both"/>
        <w:rPr>
          <w:sz w:val="28"/>
          <w:szCs w:val="28"/>
        </w:rPr>
      </w:pPr>
      <w:r w:rsidRPr="00020190">
        <w:rPr>
          <w:sz w:val="28"/>
          <w:szCs w:val="28"/>
        </w:rPr>
        <w:t xml:space="preserve">Obsahovou stránku průběhu pedagogických praxí zajišťuje </w:t>
      </w:r>
      <w:r w:rsidRPr="00782B7C">
        <w:rPr>
          <w:b/>
          <w:sz w:val="28"/>
          <w:szCs w:val="28"/>
          <w:u w:val="single"/>
        </w:rPr>
        <w:t>oborový didaktik</w:t>
      </w:r>
      <w:r w:rsidRPr="00020190">
        <w:rPr>
          <w:sz w:val="28"/>
          <w:szCs w:val="28"/>
        </w:rPr>
        <w:t xml:space="preserve"> pedagogické praxe a realizuje hospitační návštěvy na školách. On také uděluje zápočet na základě hodnocení provázejícím učitelem, který se studentem vyplní Nástroj na sebehodnocení. </w:t>
      </w:r>
      <w:r w:rsidR="00782B7C">
        <w:rPr>
          <w:sz w:val="28"/>
          <w:szCs w:val="28"/>
        </w:rPr>
        <w:t>S</w:t>
      </w:r>
      <w:r w:rsidR="00782B7C" w:rsidRPr="00020190">
        <w:rPr>
          <w:sz w:val="28"/>
          <w:szCs w:val="28"/>
        </w:rPr>
        <w:t xml:space="preserve">e studenty KS se při nemožnosti realizace náslechu domluví </w:t>
      </w:r>
      <w:r w:rsidR="00782B7C">
        <w:rPr>
          <w:sz w:val="28"/>
          <w:szCs w:val="28"/>
        </w:rPr>
        <w:t xml:space="preserve">didaktici </w:t>
      </w:r>
      <w:r w:rsidR="00782B7C" w:rsidRPr="00020190">
        <w:rPr>
          <w:sz w:val="28"/>
          <w:szCs w:val="28"/>
        </w:rPr>
        <w:t>na pořízení videonahrávky z hodiny studenta či její části, která dokumentuje práci studenta na praxi.</w:t>
      </w:r>
    </w:p>
    <w:p w14:paraId="47A4534E" w14:textId="184620E8" w:rsidR="0036278F" w:rsidRPr="00020190" w:rsidRDefault="0036278F" w:rsidP="00D107FF">
      <w:pPr>
        <w:pStyle w:val="Zhlav"/>
        <w:tabs>
          <w:tab w:val="clear" w:pos="9026"/>
          <w:tab w:val="left" w:pos="708"/>
          <w:tab w:val="right" w:pos="9072"/>
        </w:tabs>
        <w:spacing w:before="120"/>
        <w:ind w:left="360"/>
        <w:jc w:val="both"/>
        <w:rPr>
          <w:sz w:val="28"/>
          <w:szCs w:val="28"/>
          <w:highlight w:val="yellow"/>
        </w:rPr>
      </w:pPr>
      <w:r w:rsidRPr="00020190">
        <w:rPr>
          <w:sz w:val="28"/>
          <w:szCs w:val="28"/>
        </w:rPr>
        <w:t>Student svému didaktikovi předloží k uzavření zápočtu pedagogick</w:t>
      </w:r>
      <w:r w:rsidR="00B87C07" w:rsidRPr="00020190">
        <w:rPr>
          <w:sz w:val="28"/>
          <w:szCs w:val="28"/>
        </w:rPr>
        <w:t>ý</w:t>
      </w:r>
      <w:r w:rsidRPr="00020190">
        <w:rPr>
          <w:sz w:val="28"/>
          <w:szCs w:val="28"/>
        </w:rPr>
        <w:t xml:space="preserve"> deník z praxe a Nástroj na sebehodnocení. </w:t>
      </w:r>
      <w:r w:rsidRPr="00020190">
        <w:rPr>
          <w:b/>
          <w:bCs/>
          <w:sz w:val="28"/>
          <w:szCs w:val="28"/>
        </w:rPr>
        <w:t xml:space="preserve">Uzavřít praxi zápočtem jsou studenti povinni bezprostředně po ukončení praxe, studenti KS </w:t>
      </w:r>
      <w:r w:rsidR="00E8500C">
        <w:rPr>
          <w:b/>
          <w:bCs/>
          <w:sz w:val="28"/>
          <w:szCs w:val="28"/>
          <w:u w:val="single"/>
        </w:rPr>
        <w:t>nejpozději do 16</w:t>
      </w:r>
      <w:r w:rsidRPr="00020190">
        <w:rPr>
          <w:b/>
          <w:bCs/>
          <w:sz w:val="28"/>
          <w:szCs w:val="28"/>
          <w:u w:val="single"/>
        </w:rPr>
        <w:t xml:space="preserve">. </w:t>
      </w:r>
      <w:r w:rsidR="00020190">
        <w:rPr>
          <w:b/>
          <w:bCs/>
          <w:sz w:val="28"/>
          <w:szCs w:val="28"/>
          <w:u w:val="single"/>
        </w:rPr>
        <w:t>ledna</w:t>
      </w:r>
      <w:r w:rsidRPr="00020190">
        <w:rPr>
          <w:b/>
          <w:bCs/>
          <w:sz w:val="28"/>
          <w:szCs w:val="28"/>
          <w:u w:val="single"/>
        </w:rPr>
        <w:t xml:space="preserve"> 202</w:t>
      </w:r>
      <w:r w:rsidR="00E8500C">
        <w:rPr>
          <w:b/>
          <w:bCs/>
          <w:sz w:val="28"/>
          <w:szCs w:val="28"/>
          <w:u w:val="single"/>
        </w:rPr>
        <w:t>6</w:t>
      </w:r>
      <w:r w:rsidRPr="00020190">
        <w:rPr>
          <w:b/>
          <w:bCs/>
          <w:sz w:val="28"/>
          <w:szCs w:val="28"/>
          <w:u w:val="single"/>
        </w:rPr>
        <w:t>.</w:t>
      </w:r>
      <w:r w:rsidRPr="00020190">
        <w:rPr>
          <w:sz w:val="28"/>
          <w:szCs w:val="28"/>
        </w:rPr>
        <w:t xml:space="preserve"> </w:t>
      </w:r>
    </w:p>
    <w:p w14:paraId="061CA75D" w14:textId="77777777" w:rsidR="0036278F" w:rsidRPr="00020190" w:rsidRDefault="0036278F" w:rsidP="0036278F">
      <w:pPr>
        <w:pStyle w:val="Zhlav"/>
        <w:tabs>
          <w:tab w:val="left" w:pos="708"/>
        </w:tabs>
        <w:ind w:left="360"/>
        <w:rPr>
          <w:sz w:val="28"/>
          <w:szCs w:val="28"/>
        </w:rPr>
      </w:pPr>
    </w:p>
    <w:p w14:paraId="144D4DF7" w14:textId="31588649" w:rsidR="0036278F" w:rsidRPr="00782B7C" w:rsidRDefault="0036278F" w:rsidP="0036278F">
      <w:pPr>
        <w:pStyle w:val="Zhlav"/>
        <w:tabs>
          <w:tab w:val="left" w:pos="708"/>
        </w:tabs>
        <w:ind w:firstLine="709"/>
        <w:rPr>
          <w:sz w:val="28"/>
          <w:szCs w:val="28"/>
        </w:rPr>
      </w:pPr>
      <w:r w:rsidRPr="00020190">
        <w:rPr>
          <w:sz w:val="28"/>
          <w:szCs w:val="28"/>
        </w:rPr>
        <w:t xml:space="preserve"> </w:t>
      </w:r>
      <w:r w:rsidRPr="00020190">
        <w:rPr>
          <w:b/>
          <w:sz w:val="28"/>
          <w:szCs w:val="28"/>
          <w:u w:val="single"/>
        </w:rPr>
        <w:t>Požadavky na uzavření praxe jsou následující</w:t>
      </w:r>
      <w:r w:rsidRPr="00020190">
        <w:rPr>
          <w:sz w:val="28"/>
          <w:szCs w:val="28"/>
        </w:rPr>
        <w:t xml:space="preserve">: Studenti </w:t>
      </w:r>
      <w:r w:rsidR="00275091">
        <w:rPr>
          <w:sz w:val="28"/>
          <w:szCs w:val="28"/>
        </w:rPr>
        <w:t xml:space="preserve">při osmi </w:t>
      </w:r>
      <w:r w:rsidR="00782B7C">
        <w:rPr>
          <w:sz w:val="28"/>
          <w:szCs w:val="28"/>
        </w:rPr>
        <w:t xml:space="preserve">návštěvách cvičné školy </w:t>
      </w:r>
      <w:r w:rsidRPr="00020190">
        <w:rPr>
          <w:sz w:val="28"/>
          <w:szCs w:val="28"/>
        </w:rPr>
        <w:t xml:space="preserve">by měli absolvovat </w:t>
      </w:r>
      <w:r w:rsidR="008E24E1" w:rsidRPr="00020190">
        <w:rPr>
          <w:sz w:val="28"/>
          <w:szCs w:val="28"/>
        </w:rPr>
        <w:t xml:space="preserve">co nejvíce náslechů a odučit maximálně možný počet hodin dle možností školy a rozvrhu provázejících </w:t>
      </w:r>
      <w:r w:rsidR="008E24E1" w:rsidRPr="00020190">
        <w:rPr>
          <w:sz w:val="28"/>
          <w:szCs w:val="28"/>
        </w:rPr>
        <w:lastRenderedPageBreak/>
        <w:t>učitelů. Svým didaktikům odevzdávají</w:t>
      </w:r>
      <w:r w:rsidRPr="00020190">
        <w:rPr>
          <w:sz w:val="28"/>
          <w:szCs w:val="28"/>
        </w:rPr>
        <w:t xml:space="preserve"> </w:t>
      </w:r>
      <w:r w:rsidR="00020190">
        <w:rPr>
          <w:b/>
          <w:sz w:val="28"/>
          <w:szCs w:val="28"/>
        </w:rPr>
        <w:t>3</w:t>
      </w:r>
      <w:r w:rsidR="00275091">
        <w:rPr>
          <w:b/>
          <w:sz w:val="28"/>
          <w:szCs w:val="28"/>
        </w:rPr>
        <w:t xml:space="preserve"> náslechy a 4 výstupy</w:t>
      </w:r>
      <w:r w:rsidRPr="00020190">
        <w:rPr>
          <w:b/>
          <w:sz w:val="28"/>
          <w:szCs w:val="28"/>
        </w:rPr>
        <w:t xml:space="preserve"> (výuka celé vyučovací hodiny) v každém svém studovaném předmětu za semestr.</w:t>
      </w:r>
      <w:r w:rsidR="00782B7C">
        <w:rPr>
          <w:b/>
          <w:sz w:val="28"/>
          <w:szCs w:val="28"/>
        </w:rPr>
        <w:t xml:space="preserve"> </w:t>
      </w:r>
      <w:r w:rsidR="00782B7C" w:rsidRPr="00782B7C">
        <w:rPr>
          <w:sz w:val="28"/>
          <w:szCs w:val="28"/>
        </w:rPr>
        <w:t>V úvodních hodinách lze učit pouze části hodiny</w:t>
      </w:r>
      <w:r w:rsidR="00782B7C">
        <w:rPr>
          <w:b/>
          <w:sz w:val="28"/>
          <w:szCs w:val="28"/>
        </w:rPr>
        <w:t xml:space="preserve"> </w:t>
      </w:r>
      <w:r w:rsidR="00782B7C" w:rsidRPr="00782B7C">
        <w:rPr>
          <w:sz w:val="28"/>
          <w:szCs w:val="28"/>
        </w:rPr>
        <w:t>či v tandemu s provázejícím učitelem.</w:t>
      </w:r>
    </w:p>
    <w:p w14:paraId="74B4B287" w14:textId="62D615C4" w:rsidR="0036278F" w:rsidRPr="00020190" w:rsidRDefault="0036278F" w:rsidP="0036278F">
      <w:pPr>
        <w:pStyle w:val="Zhlav"/>
        <w:tabs>
          <w:tab w:val="left" w:pos="708"/>
        </w:tabs>
        <w:ind w:firstLine="709"/>
        <w:rPr>
          <w:sz w:val="28"/>
          <w:szCs w:val="28"/>
        </w:rPr>
      </w:pPr>
      <w:r w:rsidRPr="00020190">
        <w:rPr>
          <w:sz w:val="28"/>
          <w:szCs w:val="28"/>
        </w:rPr>
        <w:t xml:space="preserve">Studenti se </w:t>
      </w:r>
      <w:r w:rsidRPr="00020190">
        <w:rPr>
          <w:b/>
          <w:sz w:val="28"/>
          <w:szCs w:val="28"/>
          <w:u w:val="single"/>
        </w:rPr>
        <w:t>před zahájením praxe</w:t>
      </w:r>
      <w:r w:rsidRPr="00020190">
        <w:rPr>
          <w:b/>
          <w:sz w:val="28"/>
          <w:szCs w:val="28"/>
        </w:rPr>
        <w:t xml:space="preserve"> představí řediteli školy a s provázejícím  učitelem se domluví</w:t>
      </w:r>
      <w:r w:rsidRPr="00020190">
        <w:rPr>
          <w:sz w:val="28"/>
          <w:szCs w:val="28"/>
        </w:rPr>
        <w:t xml:space="preserve"> na konkrét</w:t>
      </w:r>
      <w:r w:rsidR="009C57DD">
        <w:rPr>
          <w:sz w:val="28"/>
          <w:szCs w:val="28"/>
        </w:rPr>
        <w:t xml:space="preserve">ní organizaci praxe. </w:t>
      </w:r>
      <w:bookmarkStart w:id="0" w:name="_GoBack"/>
      <w:bookmarkEnd w:id="0"/>
    </w:p>
    <w:p w14:paraId="5331CEEA" w14:textId="77777777" w:rsidR="0036278F" w:rsidRPr="00020190" w:rsidRDefault="0036278F" w:rsidP="0036278F">
      <w:pPr>
        <w:pStyle w:val="Zhlav"/>
        <w:tabs>
          <w:tab w:val="left" w:pos="708"/>
        </w:tabs>
        <w:ind w:firstLine="709"/>
        <w:rPr>
          <w:sz w:val="28"/>
          <w:szCs w:val="28"/>
        </w:rPr>
      </w:pPr>
    </w:p>
    <w:p w14:paraId="4773C2B3" w14:textId="166121DD" w:rsidR="00592EDC" w:rsidRPr="00020190" w:rsidRDefault="0036278F" w:rsidP="00020190">
      <w:pPr>
        <w:pStyle w:val="Zhlav"/>
        <w:tabs>
          <w:tab w:val="left" w:pos="708"/>
        </w:tabs>
      </w:pPr>
      <w:r>
        <w:t xml:space="preserve">                                                                                   </w:t>
      </w:r>
    </w:p>
    <w:p w14:paraId="038D2778" w14:textId="64760491" w:rsidR="00592EDC" w:rsidRPr="00020190" w:rsidRDefault="00592EDC" w:rsidP="00020190">
      <w:pPr>
        <w:jc w:val="center"/>
        <w:rPr>
          <w:rFonts w:asciiTheme="minorHAnsi" w:hAnsiTheme="minorHAnsi" w:cstheme="minorHAnsi"/>
          <w:b/>
          <w:color w:val="4472C4" w:themeColor="accen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4472C4" w:themeColor="accent1"/>
          <w:sz w:val="32"/>
          <w:szCs w:val="32"/>
          <w:u w:val="single"/>
        </w:rPr>
        <w:t>„</w:t>
      </w:r>
      <w:r w:rsidRPr="00A72D5F">
        <w:rPr>
          <w:rFonts w:asciiTheme="minorHAnsi" w:hAnsiTheme="minorHAnsi" w:cstheme="minorHAnsi"/>
          <w:b/>
          <w:color w:val="4472C4" w:themeColor="accent1"/>
          <w:sz w:val="32"/>
          <w:szCs w:val="32"/>
          <w:u w:val="single"/>
        </w:rPr>
        <w:t xml:space="preserve">Desatero“ provázejícího učitele (PU) při vedení studentů na průběžných praxích </w:t>
      </w:r>
      <w:r w:rsidRPr="00A72D5F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>P</w:t>
      </w:r>
      <w:r w:rsidR="00275091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>PR1, KPR1</w:t>
      </w:r>
      <w:r w:rsidR="00221F42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>,</w:t>
      </w:r>
      <w:r w:rsidRPr="00A72D5F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 xml:space="preserve"> P</w:t>
      </w:r>
      <w:r w:rsidR="00275091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>PR2, KPR2</w:t>
      </w:r>
    </w:p>
    <w:p w14:paraId="592FE648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Zajistit studentovi místo na cvičné škole (kabinet, sborovna)</w:t>
      </w:r>
    </w:p>
    <w:p w14:paraId="1DA24122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Seznámit studenta s prostředím školy, s vedením, s kolegy, s administrativou </w:t>
      </w:r>
    </w:p>
    <w:p w14:paraId="74A97B2F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Vytvořit se studentem plán praxe - úterní rozvrh z předmětů jeho aprobace (studenti jsou povinni zaslat rozvrh didaktikům do konce října/února), při vedení dvou studentů – vzájemné hospitace, tandemy</w:t>
      </w:r>
    </w:p>
    <w:p w14:paraId="24E79F01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Zvolit se studentem efektivní formu komunikace (mail, tel.) pro rychlou domluvu nad tématy jeho výstupů</w:t>
      </w:r>
    </w:p>
    <w:p w14:paraId="64CBB69D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Reflektovat studentovy výstupy bezprostředně po výuce (snažit se nezasahovat do jeho výuky)</w:t>
      </w:r>
    </w:p>
    <w:p w14:paraId="76298949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Začlenit studenta i do činností mimo přímou pedagogickou činnost (dohledy, příprava učebních materiálů, asistence při exkurzi...)</w:t>
      </w:r>
    </w:p>
    <w:p w14:paraId="3284B712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>Při jakékoliv absenci provázejícího učitele domluvit s vedením školy zástup za sebe při vedení praxe, informovat FP</w:t>
      </w:r>
    </w:p>
    <w:p w14:paraId="287009A1" w14:textId="77777777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Na závěr praxe spolu se studentem vyplnit sebehodnotící nástroj, společně určit silné stránky a cíle do další praxe, snažit se studenta inspirovat a motivovat pro profesi učitele </w:t>
      </w:r>
    </w:p>
    <w:p w14:paraId="6D2E2207" w14:textId="7157390C" w:rsidR="00592EDC" w:rsidRPr="00020190" w:rsidRDefault="00592EDC" w:rsidP="00592EDC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Při jakýchkoliv </w:t>
      </w:r>
      <w:r w:rsidR="00E8500C">
        <w:rPr>
          <w:rFonts w:asciiTheme="minorHAnsi" w:hAnsiTheme="minorHAnsi" w:cstheme="minorHAnsi"/>
          <w:sz w:val="28"/>
          <w:szCs w:val="28"/>
        </w:rPr>
        <w:t>problémech obratem kontaktovat C</w:t>
      </w:r>
      <w:r w:rsidRPr="00020190">
        <w:rPr>
          <w:rFonts w:asciiTheme="minorHAnsi" w:hAnsiTheme="minorHAnsi" w:cstheme="minorHAnsi"/>
          <w:sz w:val="28"/>
          <w:szCs w:val="28"/>
        </w:rPr>
        <w:t>PP + didaktiky</w:t>
      </w:r>
    </w:p>
    <w:p w14:paraId="165069BB" w14:textId="780C5C88" w:rsidR="0036278F" w:rsidRPr="00020190" w:rsidRDefault="00592EDC" w:rsidP="0036278F">
      <w:pPr>
        <w:pStyle w:val="Odstavecseseznamem"/>
        <w:numPr>
          <w:ilvl w:val="0"/>
          <w:numId w:val="2"/>
        </w:numPr>
        <w:spacing w:after="0"/>
        <w:ind w:left="811" w:hanging="454"/>
        <w:rPr>
          <w:rFonts w:asciiTheme="minorHAnsi" w:hAnsiTheme="minorHAnsi" w:cstheme="minorHAnsi"/>
          <w:sz w:val="28"/>
          <w:szCs w:val="28"/>
        </w:rPr>
      </w:pPr>
      <w:r w:rsidRPr="00020190">
        <w:rPr>
          <w:rFonts w:asciiTheme="minorHAnsi" w:hAnsiTheme="minorHAnsi" w:cstheme="minorHAnsi"/>
          <w:sz w:val="28"/>
          <w:szCs w:val="28"/>
        </w:rPr>
        <w:t xml:space="preserve">Sdílet příklady dobré praxe s didaktiky a ostatními PU při společných setkáních </w:t>
      </w:r>
      <w:r w:rsidRPr="00020190">
        <w:rPr>
          <w:rFonts w:ascii="Segoe UI Emoji" w:eastAsia="Segoe UI Emoji" w:hAnsi="Segoe UI Emoji" w:cs="Segoe UI Emoji"/>
          <w:sz w:val="28"/>
          <w:szCs w:val="28"/>
        </w:rPr>
        <w:t>😊</w:t>
      </w:r>
    </w:p>
    <w:p w14:paraId="11D5C92F" w14:textId="77777777" w:rsidR="00344BA5" w:rsidRDefault="00344BA5" w:rsidP="00592EDC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280ED45" w14:textId="47473555" w:rsidR="00592EDC" w:rsidRPr="00592EDC" w:rsidRDefault="00592EDC" w:rsidP="00592EDC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592EDC">
        <w:rPr>
          <w:rFonts w:ascii="Calibri" w:hAnsi="Calibri" w:cs="Calibri"/>
          <w:b/>
          <w:sz w:val="32"/>
          <w:szCs w:val="32"/>
          <w:u w:val="single"/>
        </w:rPr>
        <w:lastRenderedPageBreak/>
        <w:t>Náplň práce a činnosti vztahující se k pozici Provázejícího učitele (PU) při vedení studentů na pedagogických praxích FP TUL</w:t>
      </w:r>
    </w:p>
    <w:p w14:paraId="171B3680" w14:textId="77777777" w:rsidR="00592EDC" w:rsidRPr="00A72D5F" w:rsidRDefault="00592EDC" w:rsidP="00592EDC">
      <w:pPr>
        <w:pStyle w:val="Odstavecseseznamem"/>
        <w:numPr>
          <w:ilvl w:val="0"/>
          <w:numId w:val="3"/>
        </w:numPr>
        <w:spacing w:after="160" w:line="259" w:lineRule="auto"/>
        <w:ind w:left="360"/>
        <w:rPr>
          <w:rFonts w:cs="Calibri"/>
          <w:b/>
          <w:color w:val="4472C4" w:themeColor="accent1"/>
          <w:sz w:val="28"/>
          <w:szCs w:val="28"/>
        </w:rPr>
      </w:pPr>
      <w:r w:rsidRPr="00A72D5F">
        <w:rPr>
          <w:rFonts w:cs="Calibri"/>
          <w:b/>
          <w:color w:val="4472C4" w:themeColor="accent1"/>
          <w:sz w:val="28"/>
          <w:szCs w:val="28"/>
        </w:rPr>
        <w:t>Před nástupem studenta na praxi</w:t>
      </w:r>
    </w:p>
    <w:p w14:paraId="0A069C74" w14:textId="77777777" w:rsidR="00592EDC" w:rsidRPr="00592EDC" w:rsidRDefault="00592EDC" w:rsidP="00592EDC">
      <w:pPr>
        <w:pStyle w:val="Odstavecseseznamem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schůzka se studentem před praxí – organizační záležitosti praxe, dny pro realizaci praxe (souvislá x průběžná praxe), zajištění zázemí pro studenta (kabinet, sborovna)</w:t>
      </w:r>
    </w:p>
    <w:p w14:paraId="3AACBA59" w14:textId="77777777" w:rsidR="00592EDC" w:rsidRPr="00592EDC" w:rsidRDefault="00592EDC" w:rsidP="00592EDC">
      <w:pPr>
        <w:pStyle w:val="Odstavecseseznamem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seznámení se s požadavky z fakulty, které má student v rámci dané praxe splnit, se sebehodnotícím nástrojem studenta</w:t>
      </w:r>
    </w:p>
    <w:p w14:paraId="0F75C89E" w14:textId="477E6904" w:rsidR="00592EDC" w:rsidRPr="00592EDC" w:rsidRDefault="00E8500C" w:rsidP="00592EDC">
      <w:pPr>
        <w:pStyle w:val="Odstavecseseznamem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komunikace s Centrem</w:t>
      </w:r>
      <w:r w:rsidR="00592EDC" w:rsidRPr="00592EDC">
        <w:rPr>
          <w:rFonts w:asciiTheme="minorHAnsi" w:hAnsiTheme="minorHAnsi" w:cstheme="minorHAnsi"/>
          <w:sz w:val="28"/>
          <w:szCs w:val="28"/>
        </w:rPr>
        <w:t xml:space="preserve"> pedagogické praxe</w:t>
      </w:r>
      <w:r>
        <w:rPr>
          <w:rFonts w:asciiTheme="minorHAnsi" w:hAnsiTheme="minorHAnsi" w:cstheme="minorHAnsi"/>
          <w:sz w:val="28"/>
          <w:szCs w:val="28"/>
        </w:rPr>
        <w:t xml:space="preserve"> (CPP) ohledně Nepojmenované smlouvy</w:t>
      </w:r>
    </w:p>
    <w:p w14:paraId="349E1889" w14:textId="77777777" w:rsidR="00592EDC" w:rsidRPr="00592EDC" w:rsidRDefault="00592EDC" w:rsidP="00592EDC">
      <w:pPr>
        <w:pStyle w:val="Odstavecseseznamem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společně se studentem nastavení cílů praxe a prostředků pro jejich splnění</w:t>
      </w:r>
    </w:p>
    <w:p w14:paraId="30201005" w14:textId="77777777" w:rsidR="00592EDC" w:rsidRPr="00592EDC" w:rsidRDefault="00592EDC" w:rsidP="00592EDC">
      <w:pPr>
        <w:pStyle w:val="Odstavecseseznamem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nastavení si operativního způsobu komunikace se studentem během praxe (e-mail, Whats App…)</w:t>
      </w:r>
    </w:p>
    <w:p w14:paraId="591357E5" w14:textId="77777777" w:rsidR="00592EDC" w:rsidRPr="00592EDC" w:rsidRDefault="00592EDC" w:rsidP="00592EDC">
      <w:pPr>
        <w:pStyle w:val="Odstavecseseznamem"/>
        <w:numPr>
          <w:ilvl w:val="0"/>
          <w:numId w:val="3"/>
        </w:numPr>
        <w:spacing w:after="160" w:line="259" w:lineRule="auto"/>
        <w:ind w:left="360"/>
        <w:rPr>
          <w:rFonts w:asciiTheme="minorHAnsi" w:hAnsiTheme="minorHAnsi" w:cstheme="minorHAnsi"/>
          <w:b/>
          <w:color w:val="4472C4" w:themeColor="accent1"/>
          <w:sz w:val="28"/>
          <w:szCs w:val="28"/>
        </w:rPr>
      </w:pPr>
      <w:r w:rsidRPr="00592EDC">
        <w:rPr>
          <w:rFonts w:asciiTheme="minorHAnsi" w:hAnsiTheme="minorHAnsi" w:cstheme="minorHAnsi"/>
          <w:b/>
          <w:color w:val="4472C4" w:themeColor="accent1"/>
          <w:sz w:val="28"/>
          <w:szCs w:val="28"/>
        </w:rPr>
        <w:t>Během pedagogické praxe</w:t>
      </w:r>
    </w:p>
    <w:p w14:paraId="561FE25A" w14:textId="77777777" w:rsidR="00592EDC" w:rsidRP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Seznámí studenta s kolektivem třídy, s pravidly ve třídě a organizačním chodem výuky a školy</w:t>
      </w:r>
    </w:p>
    <w:p w14:paraId="203B81B2" w14:textId="77777777" w:rsidR="00592EDC" w:rsidRP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Reflektuje se studentem své náslechové hodiny, analyzuje s ním jednotlivé kroky a vysvětluje návaznost jednotlivých aktivit během výuky</w:t>
      </w:r>
    </w:p>
    <w:p w14:paraId="25EB4BD4" w14:textId="77777777" w:rsidR="00592EDC" w:rsidRP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Stanoví téma vyučovací hodiny, na které má student vypracovat přípravu</w:t>
      </w:r>
    </w:p>
    <w:p w14:paraId="4EC8C667" w14:textId="77777777" w:rsidR="00592EDC" w:rsidRP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Reflektuje přípravu studenta před jeho samotnou výukou a bezprostředně po ní</w:t>
      </w:r>
    </w:p>
    <w:p w14:paraId="077034B7" w14:textId="77777777" w:rsidR="00592EDC" w:rsidRP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Průběžně seznamuje studenta s administrativou učitele a legislativním nastavením ve cvičné škole</w:t>
      </w:r>
    </w:p>
    <w:p w14:paraId="76A2F50B" w14:textId="77777777" w:rsidR="00592EDC" w:rsidRDefault="00592EDC" w:rsidP="00592EDC">
      <w:pPr>
        <w:pStyle w:val="Odstavecseseznamem"/>
        <w:numPr>
          <w:ilvl w:val="0"/>
          <w:numId w:val="5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 xml:space="preserve"> vede studenta k práci s třídními a školními dokumenty (ŠVP, tematické plány, třídní kniha, podpůrné plány)</w:t>
      </w:r>
    </w:p>
    <w:p w14:paraId="10B786C8" w14:textId="77777777" w:rsidR="00275091" w:rsidRPr="00275091" w:rsidRDefault="00275091" w:rsidP="00275091">
      <w:pPr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p w14:paraId="649F9969" w14:textId="77777777" w:rsidR="00592EDC" w:rsidRPr="00592EDC" w:rsidRDefault="00592EDC" w:rsidP="00592EDC">
      <w:pPr>
        <w:pStyle w:val="Odstavecseseznamem"/>
        <w:numPr>
          <w:ilvl w:val="0"/>
          <w:numId w:val="3"/>
        </w:numPr>
        <w:spacing w:after="160" w:line="259" w:lineRule="auto"/>
        <w:ind w:left="360"/>
        <w:rPr>
          <w:rFonts w:asciiTheme="minorHAnsi" w:hAnsiTheme="minorHAnsi" w:cstheme="minorHAnsi"/>
          <w:b/>
          <w:color w:val="4472C4" w:themeColor="accent1"/>
          <w:sz w:val="28"/>
          <w:szCs w:val="28"/>
        </w:rPr>
      </w:pPr>
      <w:r w:rsidRPr="00592EDC">
        <w:rPr>
          <w:rFonts w:asciiTheme="minorHAnsi" w:hAnsiTheme="minorHAnsi" w:cstheme="minorHAnsi"/>
          <w:b/>
          <w:color w:val="4472C4" w:themeColor="accent1"/>
          <w:sz w:val="28"/>
          <w:szCs w:val="28"/>
        </w:rPr>
        <w:t>Po skončení praxe</w:t>
      </w:r>
    </w:p>
    <w:p w14:paraId="59CD3912" w14:textId="77777777" w:rsidR="00592EDC" w:rsidRPr="00592EDC" w:rsidRDefault="00592EDC" w:rsidP="00592EDC">
      <w:pPr>
        <w:pStyle w:val="Odstavecseseznamem"/>
        <w:numPr>
          <w:ilvl w:val="0"/>
          <w:numId w:val="6"/>
        </w:numPr>
        <w:spacing w:after="160" w:line="259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t>Pomocí reflektivního rozhovoru se studentem vyhodnotí splnění stanovených cílů během praxe, zhodnotí celkovou práci studenta</w:t>
      </w:r>
    </w:p>
    <w:p w14:paraId="77FD42C4" w14:textId="50F7F026" w:rsidR="00592EDC" w:rsidRPr="00020190" w:rsidRDefault="00592EDC" w:rsidP="0036278F">
      <w:pPr>
        <w:pStyle w:val="Odstavecseseznamem"/>
        <w:numPr>
          <w:ilvl w:val="0"/>
          <w:numId w:val="6"/>
        </w:numPr>
        <w:spacing w:after="160" w:line="259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2EDC">
        <w:rPr>
          <w:rFonts w:asciiTheme="minorHAnsi" w:hAnsiTheme="minorHAnsi" w:cstheme="minorHAnsi"/>
          <w:sz w:val="28"/>
          <w:szCs w:val="28"/>
        </w:rPr>
        <w:lastRenderedPageBreak/>
        <w:t xml:space="preserve">Vyplní v rámci </w:t>
      </w:r>
      <w:r w:rsidRPr="00592EDC">
        <w:rPr>
          <w:rFonts w:asciiTheme="minorHAnsi" w:hAnsiTheme="minorHAnsi" w:cstheme="minorHAnsi"/>
          <w:b/>
          <w:sz w:val="28"/>
          <w:szCs w:val="28"/>
        </w:rPr>
        <w:t>Nástroje pro sebehodnocení</w:t>
      </w:r>
      <w:r w:rsidRPr="00592EDC">
        <w:rPr>
          <w:rFonts w:asciiTheme="minorHAnsi" w:hAnsiTheme="minorHAnsi" w:cstheme="minorHAnsi"/>
          <w:sz w:val="28"/>
          <w:szCs w:val="28"/>
        </w:rPr>
        <w:t xml:space="preserve"> svou reflexi k práci studenta na praxi, komunikuje s oborovými didaktik</w:t>
      </w:r>
      <w:r w:rsidR="00020190">
        <w:rPr>
          <w:rFonts w:asciiTheme="minorHAnsi" w:hAnsiTheme="minorHAnsi" w:cstheme="minorHAnsi"/>
          <w:sz w:val="28"/>
          <w:szCs w:val="28"/>
        </w:rPr>
        <w:t>y</w:t>
      </w:r>
    </w:p>
    <w:p w14:paraId="25F4F005" w14:textId="77777777" w:rsidR="0036278F" w:rsidRPr="008C794C" w:rsidRDefault="0036278F" w:rsidP="0036278F">
      <w:pPr>
        <w:spacing w:after="0" w:line="240" w:lineRule="auto"/>
        <w:rPr>
          <w:rFonts w:ascii="Times New Roman" w:hAnsi="Times New Roman"/>
          <w:sz w:val="24"/>
        </w:rPr>
      </w:pPr>
    </w:p>
    <w:p w14:paraId="25AB3831" w14:textId="66743FEA" w:rsidR="0053563A" w:rsidRPr="00D51EAF" w:rsidRDefault="00D51EAF" w:rsidP="00AD4C59">
      <w:pPr>
        <w:tabs>
          <w:tab w:val="center" w:pos="4513"/>
        </w:tabs>
      </w:pPr>
      <w:r w:rsidRPr="00D51EAF">
        <w:rPr>
          <w:noProof/>
        </w:rPr>
        <w:t xml:space="preserve"> </w:t>
      </w:r>
      <w:r w:rsidR="00AD4C59">
        <w:rPr>
          <w:noProof/>
        </w:rPr>
        <w:tab/>
      </w:r>
    </w:p>
    <w:sectPr w:rsidR="0053563A" w:rsidRPr="00D51EAF" w:rsidSect="00344BA5">
      <w:headerReference w:type="default" r:id="rId9"/>
      <w:footerReference w:type="even" r:id="rId10"/>
      <w:footerReference w:type="default" r:id="rId11"/>
      <w:pgSz w:w="11906" w:h="16838"/>
      <w:pgMar w:top="2835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EE5E" w14:textId="77777777" w:rsidR="00403519" w:rsidRDefault="00403519" w:rsidP="008F253F">
      <w:r>
        <w:separator/>
      </w:r>
    </w:p>
  </w:endnote>
  <w:endnote w:type="continuationSeparator" w:id="0">
    <w:p w14:paraId="4D389B32" w14:textId="77777777" w:rsidR="00403519" w:rsidRDefault="0040351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09672" w14:textId="77777777" w:rsidR="00E35826" w:rsidRPr="006040E5" w:rsidRDefault="00403519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9C57DD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5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9C57DD">
      <w:rPr>
        <w:rFonts w:ascii="Arial" w:hAnsi="Arial" w:cs="Arial"/>
        <w:noProof/>
        <w:color w:val="000000" w:themeColor="text1"/>
        <w:sz w:val="18"/>
        <w:szCs w:val="18"/>
      </w:rPr>
      <w:t>5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3DAE0412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Jméno Příjmení | Pozice | +420 000 000 000 | jmeno.prijmeni@tul.cz</w:t>
    </w: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Pr="002B7901">
      <w:rPr>
        <w:rFonts w:ascii="Arial" w:hAnsi="Arial" w:cs="Arial"/>
        <w:color w:val="0076D5"/>
        <w:sz w:val="18"/>
        <w:szCs w:val="18"/>
      </w:rPr>
      <w:t>Název oddělení</w:t>
    </w:r>
  </w:p>
  <w:p w14:paraId="7F427EEA" w14:textId="67950164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25B6B" w14:textId="77777777" w:rsidR="00403519" w:rsidRDefault="00403519" w:rsidP="008F253F">
      <w:r>
        <w:separator/>
      </w:r>
    </w:p>
  </w:footnote>
  <w:footnote w:type="continuationSeparator" w:id="0">
    <w:p w14:paraId="2DE271F4" w14:textId="77777777" w:rsidR="00403519" w:rsidRDefault="0040351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023"/>
    <w:multiLevelType w:val="hybridMultilevel"/>
    <w:tmpl w:val="9AB49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B46"/>
    <w:multiLevelType w:val="hybridMultilevel"/>
    <w:tmpl w:val="55C27BB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601725"/>
    <w:multiLevelType w:val="hybridMultilevel"/>
    <w:tmpl w:val="356E49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37BB7"/>
    <w:multiLevelType w:val="hybridMultilevel"/>
    <w:tmpl w:val="D8C0CA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637EB3"/>
    <w:multiLevelType w:val="hybridMultilevel"/>
    <w:tmpl w:val="CE1232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5428BD"/>
    <w:multiLevelType w:val="hybridMultilevel"/>
    <w:tmpl w:val="4CEEB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2575"/>
    <w:rsid w:val="000176C5"/>
    <w:rsid w:val="00020190"/>
    <w:rsid w:val="00065583"/>
    <w:rsid w:val="000712B2"/>
    <w:rsid w:val="000A180A"/>
    <w:rsid w:val="000D1FE1"/>
    <w:rsid w:val="00111672"/>
    <w:rsid w:val="00174B8F"/>
    <w:rsid w:val="0019414C"/>
    <w:rsid w:val="001C1FDD"/>
    <w:rsid w:val="001C3713"/>
    <w:rsid w:val="001C5625"/>
    <w:rsid w:val="001F30A3"/>
    <w:rsid w:val="00221F42"/>
    <w:rsid w:val="00237FF3"/>
    <w:rsid w:val="00275091"/>
    <w:rsid w:val="002B7901"/>
    <w:rsid w:val="00316850"/>
    <w:rsid w:val="00316BF7"/>
    <w:rsid w:val="00340AAF"/>
    <w:rsid w:val="00344BA5"/>
    <w:rsid w:val="0036278F"/>
    <w:rsid w:val="003A1E8C"/>
    <w:rsid w:val="003B1861"/>
    <w:rsid w:val="003B62EA"/>
    <w:rsid w:val="003C7838"/>
    <w:rsid w:val="00403519"/>
    <w:rsid w:val="00430A2A"/>
    <w:rsid w:val="004557FB"/>
    <w:rsid w:val="0046125D"/>
    <w:rsid w:val="00483458"/>
    <w:rsid w:val="00486843"/>
    <w:rsid w:val="00516655"/>
    <w:rsid w:val="0053563A"/>
    <w:rsid w:val="00566749"/>
    <w:rsid w:val="005844AA"/>
    <w:rsid w:val="00592EDC"/>
    <w:rsid w:val="005B635C"/>
    <w:rsid w:val="005D1D09"/>
    <w:rsid w:val="006040E5"/>
    <w:rsid w:val="006C7178"/>
    <w:rsid w:val="0071464C"/>
    <w:rsid w:val="00715782"/>
    <w:rsid w:val="007805A9"/>
    <w:rsid w:val="00782B7C"/>
    <w:rsid w:val="00801D52"/>
    <w:rsid w:val="008359C7"/>
    <w:rsid w:val="008A74FD"/>
    <w:rsid w:val="008E09E6"/>
    <w:rsid w:val="008E24E1"/>
    <w:rsid w:val="008F1102"/>
    <w:rsid w:val="008F253F"/>
    <w:rsid w:val="00930F3F"/>
    <w:rsid w:val="009441E4"/>
    <w:rsid w:val="009713ED"/>
    <w:rsid w:val="00972CFC"/>
    <w:rsid w:val="00996CB2"/>
    <w:rsid w:val="009C202B"/>
    <w:rsid w:val="009C57DD"/>
    <w:rsid w:val="009C644C"/>
    <w:rsid w:val="00A00A0B"/>
    <w:rsid w:val="00A359B7"/>
    <w:rsid w:val="00A41962"/>
    <w:rsid w:val="00AA3D5E"/>
    <w:rsid w:val="00AD4C59"/>
    <w:rsid w:val="00B07ED9"/>
    <w:rsid w:val="00B07FC8"/>
    <w:rsid w:val="00B638A6"/>
    <w:rsid w:val="00B71BEB"/>
    <w:rsid w:val="00B87C07"/>
    <w:rsid w:val="00BB24F7"/>
    <w:rsid w:val="00BC00DF"/>
    <w:rsid w:val="00BF3AA8"/>
    <w:rsid w:val="00C04B2E"/>
    <w:rsid w:val="00C70C67"/>
    <w:rsid w:val="00C73C96"/>
    <w:rsid w:val="00C911C5"/>
    <w:rsid w:val="00C92A95"/>
    <w:rsid w:val="00CB072F"/>
    <w:rsid w:val="00CF01E9"/>
    <w:rsid w:val="00D03ABD"/>
    <w:rsid w:val="00D107FF"/>
    <w:rsid w:val="00D22CA2"/>
    <w:rsid w:val="00D403D6"/>
    <w:rsid w:val="00D51EAF"/>
    <w:rsid w:val="00D624F9"/>
    <w:rsid w:val="00D7069D"/>
    <w:rsid w:val="00D92E21"/>
    <w:rsid w:val="00DA4AE4"/>
    <w:rsid w:val="00E2345F"/>
    <w:rsid w:val="00E35826"/>
    <w:rsid w:val="00E44A1B"/>
    <w:rsid w:val="00E60B9C"/>
    <w:rsid w:val="00E8500C"/>
    <w:rsid w:val="00E969C6"/>
    <w:rsid w:val="00F2624F"/>
    <w:rsid w:val="00F43F78"/>
    <w:rsid w:val="00F54AE1"/>
    <w:rsid w:val="00F618C2"/>
    <w:rsid w:val="00F62F99"/>
    <w:rsid w:val="00F7279E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semiHidden/>
    <w:rsid w:val="0036278F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36278F"/>
    <w:rPr>
      <w:rFonts w:ascii="Times New Roman" w:eastAsia="Times New Roman" w:hAnsi="Times New Roman" w:cs="Times New Roman"/>
      <w:sz w:val="40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592EDC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ickova@tu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50EADC-E16A-4A23-BDC3-8F7E4E09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Ilona Jelínková</cp:lastModifiedBy>
  <cp:revision>10</cp:revision>
  <cp:lastPrinted>2025-08-12T07:18:00Z</cp:lastPrinted>
  <dcterms:created xsi:type="dcterms:W3CDTF">2025-08-12T07:13:00Z</dcterms:created>
  <dcterms:modified xsi:type="dcterms:W3CDTF">2025-08-12T11:23:00Z</dcterms:modified>
  <cp:category/>
</cp:coreProperties>
</file>